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803D3F" w:rsidRPr="00675C66" w:rsidTr="00803D3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121E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7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наказом</w:t>
            </w: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6135BA" w:rsidRPr="0067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керівника апарату </w:t>
            </w:r>
            <w:r w:rsidR="006135BA" w:rsidRPr="0067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="006135BA" w:rsidRPr="0067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Ананьївського</w:t>
            </w:r>
            <w:proofErr w:type="spellEnd"/>
            <w:r w:rsidR="006135BA" w:rsidRPr="0067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районного суду Одеської області</w:t>
            </w:r>
            <w:r w:rsidR="006135BA" w:rsidRPr="0067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67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 w:rsidR="0012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31 січня 2020 </w:t>
            </w:r>
            <w:r w:rsidRPr="0067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р. № </w:t>
            </w:r>
            <w:r w:rsidR="0012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5-зп/К</w:t>
            </w:r>
          </w:p>
        </w:tc>
      </w:tr>
    </w:tbl>
    <w:p w:rsidR="00675C66" w:rsidRPr="00675C66" w:rsidRDefault="00803D3F" w:rsidP="00803D3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 w:rsidRPr="00675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УМОВИ</w:t>
      </w:r>
      <w:r w:rsidRPr="00675C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675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проведення конкурсу</w:t>
      </w:r>
      <w:r w:rsidR="00675C66" w:rsidRPr="00675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75C66" w:rsidRPr="00675C66" w:rsidRDefault="00675C66" w:rsidP="00803D3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5C66">
        <w:rPr>
          <w:rFonts w:ascii="Times New Roman" w:hAnsi="Times New Roman" w:cs="Times New Roman"/>
          <w:sz w:val="24"/>
          <w:szCs w:val="24"/>
          <w:lang w:val="uk-UA"/>
        </w:rPr>
        <w:t xml:space="preserve">на зайняття вакантної посади державної служби категорії «В» - секретаря </w:t>
      </w:r>
      <w:proofErr w:type="spellStart"/>
      <w:r w:rsidRPr="00675C66">
        <w:rPr>
          <w:rFonts w:ascii="Times New Roman" w:hAnsi="Times New Roman" w:cs="Times New Roman"/>
          <w:sz w:val="24"/>
          <w:szCs w:val="24"/>
          <w:lang w:val="uk-UA"/>
        </w:rPr>
        <w:t>Ананьївського</w:t>
      </w:r>
      <w:proofErr w:type="spellEnd"/>
      <w:r w:rsidRPr="00675C66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Одеської області, </w:t>
      </w:r>
    </w:p>
    <w:p w:rsidR="00803D3F" w:rsidRPr="00675C66" w:rsidRDefault="00675C66" w:rsidP="00803D3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5C66">
        <w:rPr>
          <w:rFonts w:ascii="Times New Roman" w:hAnsi="Times New Roman" w:cs="Times New Roman"/>
          <w:sz w:val="24"/>
          <w:szCs w:val="24"/>
          <w:lang w:val="uk-UA"/>
        </w:rPr>
        <w:t xml:space="preserve">66401, Одеська область, м. </w:t>
      </w:r>
      <w:proofErr w:type="spellStart"/>
      <w:r w:rsidRPr="00675C66">
        <w:rPr>
          <w:rFonts w:ascii="Times New Roman" w:hAnsi="Times New Roman" w:cs="Times New Roman"/>
          <w:sz w:val="24"/>
          <w:szCs w:val="24"/>
          <w:lang w:val="uk-UA"/>
        </w:rPr>
        <w:t>Ананьїв</w:t>
      </w:r>
      <w:proofErr w:type="spellEnd"/>
      <w:r w:rsidRPr="00675C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33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675C66">
        <w:rPr>
          <w:rFonts w:ascii="Times New Roman" w:hAnsi="Times New Roman" w:cs="Times New Roman"/>
          <w:sz w:val="24"/>
          <w:szCs w:val="24"/>
          <w:lang w:val="uk-UA"/>
        </w:rPr>
        <w:t>. Гагаріна, 5а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936"/>
        <w:gridCol w:w="5870"/>
      </w:tblGrid>
      <w:tr w:rsidR="00803D3F" w:rsidRPr="00675C66" w:rsidTr="008776A0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803D3F" w:rsidRPr="00675C66" w:rsidTr="008776A0"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lang w:val="uk-UA"/>
              </w:rPr>
              <w:t xml:space="preserve"> </w:t>
            </w: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 зберігання судових справ та інших матеріалів.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 номенклатурні справи суду.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облік і забезпечує зберігання речових доказів.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підготовку судових справ із скаргами, поданнями для надіслання до судів вищих інстанцій.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 контрольні та зведені контрольні виконавчі провадження.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облік виконавчих документів, які передаються для виконання до державної виконавчої служби.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Проводить перевірку відповідності документів у судових справах опису справи.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Складає за встановленими формами статистичні звіти про результати розгляду судових справ.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 пропозиції щодо складання номенклатури справ суду.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прийом громадян, видачу копій судових рішень, інших документів, які зберігаються в канцелярії суду, та судових справ для ознайомлення </w:t>
            </w: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учасникам судового розгляду відповідно до встановленого порядку.</w:t>
            </w:r>
          </w:p>
          <w:p w:rsidR="004A58F1" w:rsidRPr="00675C66" w:rsidRDefault="004A58F1" w:rsidP="005E0443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</w:p>
          <w:p w:rsidR="00803D3F" w:rsidRPr="00675C66" w:rsidRDefault="004A58F1" w:rsidP="00EB778D">
            <w:pPr>
              <w:pStyle w:val="a6"/>
              <w:ind w:left="56" w:right="144"/>
              <w:rPr>
                <w:rFonts w:ascii="Times New Roman" w:hAnsi="Times New Roman" w:cs="Times New Roman"/>
                <w:color w:val="3A3A3A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Виконує доручення голови суду, керівника апарату суду  щодо організації роботи канцелярії суду.</w:t>
            </w:r>
          </w:p>
        </w:tc>
      </w:tr>
      <w:tr w:rsidR="00803D3F" w:rsidRPr="00675C66" w:rsidTr="008776A0"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9D4E6C" w:rsidP="00EB778D">
            <w:pPr>
              <w:spacing w:line="240" w:lineRule="auto"/>
              <w:ind w:left="56" w:right="144"/>
              <w:rPr>
                <w:rFonts w:cs="Times New Roman"/>
                <w:noProof/>
                <w:lang w:val="uk-UA" w:eastAsia="ru-RU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3524 </w:t>
            </w:r>
            <w:proofErr w:type="spellStart"/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Надбавки, виплати, премії (у разі встановленн</w:t>
            </w:r>
            <w:r w:rsidR="00EB778D"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відповідно до статей 50, 52 Закону України «Про державну службу» від 10 грудня 2015 року № 889-VІІІ,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803D3F" w:rsidRPr="00675C66" w:rsidTr="008776A0"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9D4E6C" w:rsidP="005E0443">
            <w:pPr>
              <w:spacing w:before="150" w:after="150" w:line="240" w:lineRule="auto"/>
              <w:ind w:left="56" w:righ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безстрокове</w:t>
            </w:r>
          </w:p>
        </w:tc>
      </w:tr>
      <w:tr w:rsidR="00803D3F" w:rsidRPr="00675C66" w:rsidTr="008776A0"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r w:rsidRPr="00675C66">
              <w:rPr>
                <w:color w:val="000000"/>
                <w:lang w:val="uk-UA"/>
              </w:rPr>
              <w:t>1) заява про участь у конкурсі із зазначенням основних мотивів щодо зайняття посади за формою згідно з</w:t>
            </w:r>
            <w:r w:rsidR="009D4E6C" w:rsidRPr="00675C66">
              <w:rPr>
                <w:color w:val="000000"/>
                <w:lang w:val="uk-UA"/>
              </w:rPr>
              <w:t xml:space="preserve"> </w:t>
            </w:r>
            <w:hyperlink r:id="rId6" w:anchor="n199" w:history="1">
              <w:r w:rsidRPr="00675C66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r w:rsidRPr="00675C66">
              <w:rPr>
                <w:color w:val="000000"/>
                <w:lang w:val="uk-UA"/>
              </w:rPr>
              <w:t>;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bookmarkStart w:id="2" w:name="n1171"/>
            <w:bookmarkEnd w:id="2"/>
            <w:r w:rsidRPr="00675C66">
              <w:rPr>
                <w:color w:val="000000"/>
                <w:lang w:val="uk-UA"/>
              </w:rPr>
              <w:t>2) резюме за формою згідно з</w:t>
            </w:r>
            <w:r w:rsidR="009D4E6C" w:rsidRPr="00675C66">
              <w:rPr>
                <w:color w:val="000000"/>
                <w:lang w:val="uk-UA"/>
              </w:rPr>
              <w:t xml:space="preserve"> </w:t>
            </w:r>
            <w:hyperlink r:id="rId7" w:anchor="n1039" w:history="1">
              <w:r w:rsidRPr="00675C66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hyperlink r:id="rId8" w:anchor="n1039" w:history="1">
              <w:r w:rsidRPr="00675C66">
                <w:rPr>
                  <w:rStyle w:val="a3"/>
                  <w:b/>
                  <w:bCs/>
                  <w:color w:val="006600"/>
                  <w:sz w:val="2"/>
                  <w:szCs w:val="2"/>
                  <w:vertAlign w:val="superscript"/>
                  <w:lang w:val="uk-UA"/>
                </w:rPr>
                <w:t>-</w:t>
              </w:r>
              <w:r w:rsidRPr="00675C66">
                <w:rPr>
                  <w:rStyle w:val="a3"/>
                  <w:b/>
                  <w:bCs/>
                  <w:color w:val="006600"/>
                  <w:sz w:val="16"/>
                  <w:szCs w:val="16"/>
                  <w:vertAlign w:val="superscript"/>
                  <w:lang w:val="uk-UA"/>
                </w:rPr>
                <w:t>1</w:t>
              </w:r>
            </w:hyperlink>
            <w:r w:rsidRPr="00675C66">
              <w:rPr>
                <w:color w:val="000000"/>
                <w:lang w:val="uk-UA"/>
              </w:rPr>
              <w:t>, в якому обов’язково зазначається така інформація: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bookmarkStart w:id="3" w:name="n1172"/>
            <w:bookmarkEnd w:id="3"/>
            <w:r w:rsidRPr="00675C66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bookmarkStart w:id="4" w:name="n1173"/>
            <w:bookmarkEnd w:id="4"/>
            <w:r w:rsidRPr="00675C66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bookmarkStart w:id="5" w:name="n1174"/>
            <w:bookmarkEnd w:id="5"/>
            <w:r w:rsidRPr="00675C66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bookmarkStart w:id="6" w:name="n1175"/>
            <w:bookmarkEnd w:id="6"/>
            <w:r w:rsidRPr="00675C66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bookmarkStart w:id="7" w:name="n1176"/>
            <w:bookmarkEnd w:id="7"/>
            <w:r w:rsidRPr="00675C66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bookmarkStart w:id="8" w:name="n1177"/>
            <w:bookmarkEnd w:id="8"/>
            <w:r w:rsidRPr="00675C66">
              <w:rPr>
                <w:color w:val="000000"/>
                <w:lang w:val="uk-UA"/>
              </w:rPr>
              <w:t>3) заява, в якій повідомляється, що до особи не застосовуються заборони, визначені частиною</w:t>
            </w:r>
            <w:r w:rsidR="009D4E6C" w:rsidRPr="00675C66">
              <w:rPr>
                <w:color w:val="000000"/>
                <w:lang w:val="uk-UA"/>
              </w:rPr>
              <w:t xml:space="preserve"> </w:t>
            </w:r>
            <w:hyperlink r:id="rId9" w:anchor="n13" w:tgtFrame="_blank" w:history="1">
              <w:r w:rsidRPr="00675C66">
                <w:rPr>
                  <w:rStyle w:val="a3"/>
                  <w:color w:val="000099"/>
                  <w:lang w:val="uk-UA"/>
                </w:rPr>
                <w:t>третьою</w:t>
              </w:r>
            </w:hyperlink>
            <w:r w:rsidR="009D4E6C" w:rsidRPr="00675C66">
              <w:rPr>
                <w:color w:val="000000"/>
                <w:lang w:val="uk-UA"/>
              </w:rPr>
              <w:t xml:space="preserve"> </w:t>
            </w:r>
            <w:r w:rsidRPr="00675C66">
              <w:rPr>
                <w:color w:val="000000"/>
                <w:lang w:val="uk-UA"/>
              </w:rPr>
              <w:t>або</w:t>
            </w:r>
            <w:r w:rsidR="009D4E6C" w:rsidRPr="00675C66">
              <w:rPr>
                <w:color w:val="000000"/>
                <w:lang w:val="uk-UA"/>
              </w:rPr>
              <w:t xml:space="preserve"> </w:t>
            </w:r>
            <w:hyperlink r:id="rId10" w:anchor="n14" w:tgtFrame="_blank" w:history="1">
              <w:r w:rsidRPr="00675C66">
                <w:rPr>
                  <w:rStyle w:val="a3"/>
                  <w:color w:val="000099"/>
                  <w:lang w:val="uk-UA"/>
                </w:rPr>
                <w:t>четвертою</w:t>
              </w:r>
            </w:hyperlink>
            <w:r w:rsidR="009D4E6C" w:rsidRPr="00675C66">
              <w:rPr>
                <w:color w:val="000000"/>
                <w:lang w:val="uk-UA"/>
              </w:rPr>
              <w:t xml:space="preserve"> </w:t>
            </w:r>
            <w:r w:rsidRPr="00675C66">
              <w:rPr>
                <w:color w:val="000000"/>
                <w:lang w:val="uk-UA"/>
              </w:rPr>
              <w:t>статті 1 Закону України “Про очищення влади”, та що вона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bookmarkStart w:id="9" w:name="n1178"/>
            <w:bookmarkStart w:id="10" w:name="n1180"/>
            <w:bookmarkEnd w:id="9"/>
            <w:bookmarkEnd w:id="10"/>
            <w:r w:rsidRPr="00675C66">
              <w:rPr>
                <w:color w:val="000000"/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left="56" w:right="144" w:firstLine="450"/>
              <w:jc w:val="both"/>
              <w:rPr>
                <w:color w:val="000000"/>
                <w:lang w:val="uk-UA"/>
              </w:rPr>
            </w:pPr>
            <w:bookmarkStart w:id="11" w:name="n1181"/>
            <w:bookmarkEnd w:id="11"/>
            <w:r w:rsidRPr="00675C66">
              <w:rPr>
                <w:color w:val="000000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75C66">
              <w:rPr>
                <w:color w:val="000000"/>
                <w:lang w:val="uk-UA"/>
              </w:rPr>
              <w:t>компетен</w:t>
            </w:r>
            <w:bookmarkStart w:id="12" w:name="_GoBack"/>
            <w:bookmarkEnd w:id="12"/>
            <w:r w:rsidRPr="00675C66">
              <w:rPr>
                <w:color w:val="000000"/>
                <w:lang w:val="uk-UA"/>
              </w:rPr>
              <w:t>тностей</w:t>
            </w:r>
            <w:proofErr w:type="spellEnd"/>
            <w:r w:rsidRPr="00675C66">
              <w:rPr>
                <w:color w:val="000000"/>
                <w:lang w:val="uk-UA"/>
              </w:rPr>
              <w:t>, репутації (характеристики, рекомендації, наукові публікації тощо).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3" w:name="n1182"/>
            <w:bookmarkEnd w:id="13"/>
            <w:r w:rsidRPr="00675C66">
              <w:rPr>
                <w:color w:val="000000"/>
                <w:lang w:val="uk-UA"/>
              </w:rPr>
              <w:t xml:space="preserve">На електронні документи, що подаються для участі у конкурсі, накладається кваліфікований електронний </w:t>
            </w:r>
            <w:r w:rsidRPr="00675C66">
              <w:rPr>
                <w:color w:val="000000"/>
                <w:lang w:val="uk-UA"/>
              </w:rPr>
              <w:lastRenderedPageBreak/>
              <w:t>підпис кандидата.</w:t>
            </w:r>
          </w:p>
          <w:p w:rsidR="008776A0" w:rsidRPr="00675C66" w:rsidRDefault="008776A0" w:rsidP="008776A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bookmarkStart w:id="14" w:name="n1183"/>
            <w:bookmarkEnd w:id="14"/>
            <w:r w:rsidRPr="00675C66">
              <w:rPr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BB3B55" w:rsidRDefault="00675C66" w:rsidP="00675C6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n1169"/>
            <w:bookmarkStart w:id="16" w:name="n363"/>
            <w:bookmarkEnd w:id="15"/>
            <w:bookmarkEnd w:id="16"/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участі в конкурсі приймається до 15:00 1</w:t>
            </w:r>
            <w:r w:rsidR="00BB3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 2020 року: </w:t>
            </w:r>
          </w:p>
          <w:p w:rsidR="00121E33" w:rsidRDefault="00675C66" w:rsidP="00675C6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https://www.career.gov.ua/; </w:t>
            </w:r>
          </w:p>
          <w:p w:rsidR="00803D3F" w:rsidRPr="00675C66" w:rsidRDefault="00675C66" w:rsidP="00121E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документи в паперовому вигляді</w:t>
            </w:r>
            <w:r w:rsidR="0012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адресою: вул. Гагаріна, 5а, м. </w:t>
            </w:r>
            <w:proofErr w:type="spellStart"/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Ананьїв</w:t>
            </w:r>
            <w:proofErr w:type="spellEnd"/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Одеська область, 66401 (відповідно до постанови Кабінету Міністрів України від 25.09.2019 № 844, необхідну інформацію в паперовому вигляді можна подати особисто або надіслати її поштою)</w:t>
            </w:r>
            <w:r w:rsidRPr="00675C66">
              <w:rPr>
                <w:lang w:val="uk-UA"/>
              </w:rPr>
              <w:t xml:space="preserve"> </w:t>
            </w:r>
          </w:p>
        </w:tc>
      </w:tr>
      <w:tr w:rsidR="00803D3F" w:rsidRPr="00675C66" w:rsidTr="008776A0"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03D3F" w:rsidRPr="00675C66" w:rsidTr="008776A0"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Ананьївський</w:t>
            </w:r>
            <w:proofErr w:type="spellEnd"/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районний суд Одеської області за адресою: 66400, Одеська область, м. </w:t>
            </w:r>
            <w:proofErr w:type="spellStart"/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Ананьїв</w:t>
            </w:r>
            <w:proofErr w:type="spellEnd"/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Гагаріна, 5а</w:t>
            </w:r>
          </w:p>
          <w:p w:rsidR="00803D3F" w:rsidRPr="00675C66" w:rsidRDefault="00BB3B55" w:rsidP="00BB3B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10:00 20</w:t>
            </w:r>
            <w:r w:rsidR="00803D3F"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лютого 2020 року</w:t>
            </w:r>
          </w:p>
        </w:tc>
      </w:tr>
      <w:tr w:rsidR="00803D3F" w:rsidRPr="00675C66" w:rsidTr="008776A0"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Полевод Олена Іванівна, тел. (04863) 2-15-53, inbox@an.od.court.gov.ua</w:t>
            </w:r>
          </w:p>
        </w:tc>
      </w:tr>
      <w:tr w:rsidR="00803D3F" w:rsidRPr="00675C66" w:rsidTr="008776A0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803D3F" w:rsidRPr="00675C66" w:rsidTr="008776A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776A0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 не нижче бакалавра, молодшого бакалавра за спеціальністю  «Право», «Правознавство»</w:t>
            </w:r>
          </w:p>
        </w:tc>
      </w:tr>
      <w:tr w:rsidR="008776A0" w:rsidRPr="00675C66" w:rsidTr="008776A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023F9F" w:rsidP="00EB778D">
            <w:pPr>
              <w:pStyle w:val="rvps14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без вимог</w:t>
            </w:r>
          </w:p>
        </w:tc>
      </w:tr>
      <w:tr w:rsidR="008776A0" w:rsidRPr="00675C66" w:rsidTr="008776A0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EB778D">
            <w:pPr>
              <w:pStyle w:val="rvps14"/>
              <w:rPr>
                <w:lang w:val="uk-UA"/>
              </w:rPr>
            </w:pPr>
            <w:r w:rsidRPr="00675C66">
              <w:rPr>
                <w:lang w:val="uk-UA"/>
              </w:rPr>
              <w:t>вільне володіння державною мовою</w:t>
            </w:r>
          </w:p>
        </w:tc>
      </w:tr>
      <w:tr w:rsidR="008776A0" w:rsidRPr="00675C66" w:rsidTr="008776A0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023F9F" w:rsidP="00EB778D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без вимог</w:t>
            </w:r>
          </w:p>
        </w:tc>
      </w:tr>
      <w:tr w:rsidR="00803D3F" w:rsidRPr="00675C66" w:rsidTr="008776A0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803D3F" w:rsidRPr="00675C66" w:rsidTr="008776A0"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8776A0" w:rsidRPr="00675C66" w:rsidTr="00EB778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EB778D">
            <w:pPr>
              <w:spacing w:after="0" w:line="270" w:lineRule="atLeast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675C66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  <w:t>Необхідні особистісні якості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776A0" w:rsidRPr="00675C66" w:rsidRDefault="008776A0" w:rsidP="008776A0">
            <w:pPr>
              <w:numPr>
                <w:ilvl w:val="0"/>
                <w:numId w:val="1"/>
              </w:numPr>
              <w:tabs>
                <w:tab w:val="left" w:pos="378"/>
              </w:tabs>
              <w:spacing w:after="0" w:line="270" w:lineRule="atLeast"/>
              <w:ind w:left="0" w:firstLine="1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675C66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  <w:t>відповідальність;</w:t>
            </w:r>
          </w:p>
          <w:p w:rsidR="008776A0" w:rsidRPr="00675C66" w:rsidRDefault="008776A0" w:rsidP="008776A0">
            <w:pPr>
              <w:numPr>
                <w:ilvl w:val="0"/>
                <w:numId w:val="1"/>
              </w:numPr>
              <w:tabs>
                <w:tab w:val="left" w:pos="378"/>
              </w:tabs>
              <w:spacing w:after="0" w:line="270" w:lineRule="atLeast"/>
              <w:ind w:left="0" w:firstLine="1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675C66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  <w:t xml:space="preserve">наполегливість; </w:t>
            </w:r>
          </w:p>
          <w:p w:rsidR="008776A0" w:rsidRPr="00675C66" w:rsidRDefault="008776A0" w:rsidP="008776A0">
            <w:pPr>
              <w:numPr>
                <w:ilvl w:val="0"/>
                <w:numId w:val="1"/>
              </w:numPr>
              <w:tabs>
                <w:tab w:val="left" w:pos="378"/>
              </w:tabs>
              <w:spacing w:after="0" w:line="270" w:lineRule="atLeast"/>
              <w:ind w:left="0" w:firstLine="1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вміння працювати з інформацією</w:t>
            </w:r>
          </w:p>
          <w:p w:rsidR="008776A0" w:rsidRPr="00675C66" w:rsidRDefault="008776A0" w:rsidP="008776A0">
            <w:pPr>
              <w:numPr>
                <w:ilvl w:val="0"/>
                <w:numId w:val="1"/>
              </w:numPr>
              <w:tabs>
                <w:tab w:val="left" w:pos="378"/>
              </w:tabs>
              <w:spacing w:after="0" w:line="270" w:lineRule="atLeast"/>
              <w:ind w:left="0" w:firstLine="1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орієнтація на досягнення кінцевих результатів;</w:t>
            </w:r>
          </w:p>
          <w:p w:rsidR="008776A0" w:rsidRPr="00675C66" w:rsidRDefault="008776A0" w:rsidP="008776A0">
            <w:pPr>
              <w:numPr>
                <w:ilvl w:val="0"/>
                <w:numId w:val="1"/>
              </w:numPr>
              <w:tabs>
                <w:tab w:val="left" w:pos="378"/>
              </w:tabs>
              <w:spacing w:after="0" w:line="270" w:lineRule="atLeast"/>
              <w:ind w:left="0" w:firstLine="1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вміння вирішувати комплексні завдання</w:t>
            </w:r>
          </w:p>
        </w:tc>
      </w:tr>
      <w:tr w:rsidR="008776A0" w:rsidRPr="00675C66" w:rsidTr="008776A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EB778D">
            <w:pPr>
              <w:spacing w:before="150" w:after="15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Необхідні ділові якості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776A0">
            <w:pPr>
              <w:numPr>
                <w:ilvl w:val="0"/>
                <w:numId w:val="2"/>
              </w:numPr>
              <w:tabs>
                <w:tab w:val="left" w:pos="378"/>
              </w:tabs>
              <w:spacing w:after="0"/>
              <w:ind w:left="0" w:firstLine="1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вміння визначати пріоритети;</w:t>
            </w:r>
          </w:p>
          <w:p w:rsidR="008776A0" w:rsidRPr="00675C66" w:rsidRDefault="008776A0" w:rsidP="008776A0">
            <w:pPr>
              <w:numPr>
                <w:ilvl w:val="0"/>
                <w:numId w:val="2"/>
              </w:numPr>
              <w:tabs>
                <w:tab w:val="left" w:pos="378"/>
              </w:tabs>
              <w:spacing w:after="0"/>
              <w:ind w:left="0" w:firstLine="1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оперативність;</w:t>
            </w:r>
          </w:p>
          <w:p w:rsidR="008776A0" w:rsidRPr="00675C66" w:rsidRDefault="008776A0" w:rsidP="008776A0">
            <w:pPr>
              <w:numPr>
                <w:ilvl w:val="0"/>
                <w:numId w:val="2"/>
              </w:numPr>
              <w:tabs>
                <w:tab w:val="left" w:pos="378"/>
              </w:tabs>
              <w:spacing w:after="0"/>
              <w:ind w:left="0" w:firstLine="1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стресостійкість;</w:t>
            </w:r>
          </w:p>
          <w:p w:rsidR="008776A0" w:rsidRPr="00675C66" w:rsidRDefault="008776A0" w:rsidP="008776A0">
            <w:pPr>
              <w:numPr>
                <w:ilvl w:val="0"/>
                <w:numId w:val="2"/>
              </w:numPr>
              <w:tabs>
                <w:tab w:val="left" w:pos="378"/>
              </w:tabs>
              <w:spacing w:after="0"/>
              <w:ind w:left="0" w:firstLine="1"/>
              <w:jc w:val="both"/>
              <w:rPr>
                <w:rFonts w:ascii="Times New Roman" w:eastAsia="TimesNewRomanPSMT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уміння працювати в команді</w:t>
            </w:r>
            <w:r w:rsidRPr="00675C66">
              <w:rPr>
                <w:rFonts w:ascii="Times New Roman" w:eastAsia="TimesNewRomanPSMT" w:hAnsi="Times New Roman"/>
                <w:noProof/>
                <w:color w:val="000000"/>
                <w:sz w:val="24"/>
                <w:szCs w:val="24"/>
                <w:lang w:val="uk-UA"/>
              </w:rPr>
              <w:t>;</w:t>
            </w:r>
          </w:p>
          <w:p w:rsidR="008776A0" w:rsidRPr="00675C66" w:rsidRDefault="008776A0" w:rsidP="008776A0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0" w:firstLine="1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діалогове спілкування (письмове і усне)</w:t>
            </w:r>
          </w:p>
        </w:tc>
      </w:tr>
      <w:tr w:rsidR="008776A0" w:rsidRPr="00675C66" w:rsidTr="00EB778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6A0" w:rsidRPr="00675C66" w:rsidRDefault="008776A0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6A0" w:rsidRPr="00675C66" w:rsidRDefault="008776A0" w:rsidP="00EB778D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675C66">
              <w:rPr>
                <w:rFonts w:ascii="Times New Roman" w:hAnsi="Times New Roman"/>
                <w:noProof/>
                <w:lang w:val="uk-UA"/>
              </w:rPr>
              <w:t>Уміння працювати з комп’ютером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6A0" w:rsidRPr="00675C66" w:rsidRDefault="008776A0" w:rsidP="005E0443">
            <w:pPr>
              <w:spacing w:after="0" w:line="270" w:lineRule="atLeast"/>
              <w:ind w:left="56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Володіння комп’ютером на рівні користувача, вміння використовувати комп’ютерне обладнання  та програмне забезпечення, знання програм Microsoft Office (Word, Excel), використовувати офісну техніку, навички роботи з інформаційно-пошуковими системами в мережі Інтернет</w:t>
            </w:r>
          </w:p>
          <w:p w:rsidR="00A20ADC" w:rsidRPr="00675C66" w:rsidRDefault="00A20ADC" w:rsidP="005E0443">
            <w:pPr>
              <w:spacing w:after="0" w:line="270" w:lineRule="atLeast"/>
              <w:ind w:left="56"/>
              <w:jc w:val="both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803D3F" w:rsidRPr="00675C66" w:rsidTr="008776A0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803D3F" w:rsidRPr="00675C66" w:rsidTr="008776A0"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803D3F" w:rsidRPr="00675C66" w:rsidTr="008776A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1" w:tgtFrame="_blank" w:history="1">
              <w:r w:rsidRPr="00675C6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2" w:tgtFrame="_blank" w:history="1">
              <w:r w:rsidRPr="00675C6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3" w:tgtFrame="_blank" w:history="1">
              <w:r w:rsidRPr="00675C6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</w:tc>
      </w:tr>
      <w:tr w:rsidR="00803D3F" w:rsidRPr="00675C66" w:rsidTr="008776A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76A0" w:rsidRPr="00675C66" w:rsidRDefault="008776A0" w:rsidP="008776A0">
            <w:pPr>
              <w:spacing w:after="0" w:line="270" w:lineRule="atLeast"/>
              <w:ind w:left="143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Знання:</w:t>
            </w:r>
          </w:p>
          <w:p w:rsidR="008776A0" w:rsidRPr="00675C66" w:rsidRDefault="008776A0" w:rsidP="008776A0">
            <w:pPr>
              <w:spacing w:after="0" w:line="270" w:lineRule="atLeast"/>
              <w:ind w:left="143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Закону України «Про судоустрій і статус суддів»;</w:t>
            </w:r>
          </w:p>
          <w:p w:rsidR="008776A0" w:rsidRPr="00675C66" w:rsidRDefault="008776A0" w:rsidP="008776A0">
            <w:pPr>
              <w:spacing w:after="0" w:line="270" w:lineRule="atLeast"/>
              <w:ind w:left="143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8776A0" w:rsidRPr="00675C66" w:rsidRDefault="008776A0" w:rsidP="008776A0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C66">
              <w:rPr>
                <w:rFonts w:ascii="Times New Roman" w:hAnsi="Times New Roman"/>
                <w:sz w:val="24"/>
                <w:szCs w:val="24"/>
                <w:lang w:val="uk-UA"/>
              </w:rPr>
              <w:t>Інструкції з діловодства в місцевих та апеляційних судах України (із змінами), затвердженої наказом  Державної судової адміністрації України  від 20.08.2019  № 814;</w:t>
            </w:r>
          </w:p>
          <w:p w:rsidR="00803D3F" w:rsidRPr="00675C66" w:rsidRDefault="00803D3F" w:rsidP="00803D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B778D" w:rsidRPr="00675C66" w:rsidRDefault="00EB778D">
      <w:pPr>
        <w:rPr>
          <w:lang w:val="uk-UA"/>
        </w:rPr>
      </w:pPr>
      <w:bookmarkStart w:id="17" w:name="n767"/>
      <w:bookmarkEnd w:id="17"/>
    </w:p>
    <w:sectPr w:rsidR="00EB778D" w:rsidRPr="00675C66" w:rsidSect="00675C6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047"/>
    <w:multiLevelType w:val="hybridMultilevel"/>
    <w:tmpl w:val="874AB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3D8E"/>
    <w:multiLevelType w:val="hybridMultilevel"/>
    <w:tmpl w:val="68085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7E9E"/>
    <w:multiLevelType w:val="hybridMultilevel"/>
    <w:tmpl w:val="78F0E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F"/>
    <w:rsid w:val="00023F9F"/>
    <w:rsid w:val="000F5319"/>
    <w:rsid w:val="00121E33"/>
    <w:rsid w:val="00177C2C"/>
    <w:rsid w:val="00226681"/>
    <w:rsid w:val="004A58F1"/>
    <w:rsid w:val="005E0443"/>
    <w:rsid w:val="006135BA"/>
    <w:rsid w:val="00675C66"/>
    <w:rsid w:val="00803D3F"/>
    <w:rsid w:val="00875BBD"/>
    <w:rsid w:val="008776A0"/>
    <w:rsid w:val="009D4E6C"/>
    <w:rsid w:val="00A06512"/>
    <w:rsid w:val="00A20ADC"/>
    <w:rsid w:val="00BB3B55"/>
    <w:rsid w:val="00EB778D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03D3F"/>
  </w:style>
  <w:style w:type="paragraph" w:customStyle="1" w:styleId="rvps7">
    <w:name w:val="rvps7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03D3F"/>
  </w:style>
  <w:style w:type="paragraph" w:customStyle="1" w:styleId="rvps14">
    <w:name w:val="rvps14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3D3F"/>
    <w:rPr>
      <w:color w:val="0000FF"/>
      <w:u w:val="single"/>
    </w:rPr>
  </w:style>
  <w:style w:type="paragraph" w:customStyle="1" w:styleId="rvps8">
    <w:name w:val="rvps8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803D3F"/>
  </w:style>
  <w:style w:type="paragraph" w:customStyle="1" w:styleId="rvps2">
    <w:name w:val="rvps2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03D3F"/>
  </w:style>
  <w:style w:type="character" w:customStyle="1" w:styleId="rvts0">
    <w:name w:val="rvts0"/>
    <w:basedOn w:val="a0"/>
    <w:rsid w:val="008776A0"/>
  </w:style>
  <w:style w:type="paragraph" w:styleId="a4">
    <w:name w:val="Body Text Indent"/>
    <w:basedOn w:val="a"/>
    <w:link w:val="a5"/>
    <w:uiPriority w:val="99"/>
    <w:rsid w:val="009D4E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4E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9D4E6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A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03D3F"/>
  </w:style>
  <w:style w:type="paragraph" w:customStyle="1" w:styleId="rvps7">
    <w:name w:val="rvps7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03D3F"/>
  </w:style>
  <w:style w:type="paragraph" w:customStyle="1" w:styleId="rvps14">
    <w:name w:val="rvps14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3D3F"/>
    <w:rPr>
      <w:color w:val="0000FF"/>
      <w:u w:val="single"/>
    </w:rPr>
  </w:style>
  <w:style w:type="paragraph" w:customStyle="1" w:styleId="rvps8">
    <w:name w:val="rvps8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803D3F"/>
  </w:style>
  <w:style w:type="paragraph" w:customStyle="1" w:styleId="rvps2">
    <w:name w:val="rvps2"/>
    <w:basedOn w:val="a"/>
    <w:rsid w:val="008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03D3F"/>
  </w:style>
  <w:style w:type="character" w:customStyle="1" w:styleId="rvts0">
    <w:name w:val="rvts0"/>
    <w:basedOn w:val="a0"/>
    <w:rsid w:val="008776A0"/>
  </w:style>
  <w:style w:type="paragraph" w:styleId="a4">
    <w:name w:val="Body Text Indent"/>
    <w:basedOn w:val="a"/>
    <w:link w:val="a5"/>
    <w:uiPriority w:val="99"/>
    <w:rsid w:val="009D4E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4E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9D4E6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A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Мудрик</dc:creator>
  <cp:lastModifiedBy>Дмитро Мудрик</cp:lastModifiedBy>
  <cp:revision>4</cp:revision>
  <cp:lastPrinted>2020-01-31T12:57:00Z</cp:lastPrinted>
  <dcterms:created xsi:type="dcterms:W3CDTF">2020-01-30T12:10:00Z</dcterms:created>
  <dcterms:modified xsi:type="dcterms:W3CDTF">2020-01-31T13:02:00Z</dcterms:modified>
</cp:coreProperties>
</file>